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DC" w:rsidRDefault="003620DC" w:rsidP="003620DC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Профилактика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туберкулза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</w:p>
    <w:p w:rsidR="003620DC" w:rsidRDefault="003620DC" w:rsidP="003620D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Туберкулез</w:t>
      </w:r>
      <w:r>
        <w:rPr>
          <w:rFonts w:ascii="Arial" w:hAnsi="Arial" w:cs="Arial"/>
          <w:color w:val="000000"/>
          <w:sz w:val="23"/>
          <w:szCs w:val="23"/>
        </w:rPr>
        <w:t>  (от </w:t>
      </w:r>
      <w:hyperlink r:id="rId5" w:history="1">
        <w:r>
          <w:rPr>
            <w:rStyle w:val="a5"/>
            <w:rFonts w:ascii="Arial" w:hAnsi="Arial" w:cs="Arial"/>
            <w:color w:val="0067A5"/>
            <w:sz w:val="23"/>
            <w:szCs w:val="23"/>
            <w:u w:val="none"/>
          </w:rPr>
          <w:t>лат.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tuberculum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бугорок)  - широко распространённое в мире </w:t>
      </w:r>
      <w:hyperlink r:id="rId6" w:history="1">
        <w:r>
          <w:rPr>
            <w:rStyle w:val="a5"/>
            <w:rFonts w:ascii="Arial" w:hAnsi="Arial" w:cs="Arial"/>
            <w:color w:val="0067A5"/>
            <w:sz w:val="23"/>
            <w:szCs w:val="23"/>
            <w:u w:val="none"/>
          </w:rPr>
          <w:t>инфекционное заболевание</w:t>
        </w:r>
      </w:hyperlink>
      <w:r>
        <w:rPr>
          <w:rFonts w:ascii="Arial" w:hAnsi="Arial" w:cs="Arial"/>
          <w:color w:val="000000"/>
          <w:sz w:val="23"/>
          <w:szCs w:val="23"/>
        </w:rPr>
        <w:t> человека и животных, вызываемое различными видами </w:t>
      </w:r>
      <w:hyperlink r:id="rId7" w:history="1">
        <w:r>
          <w:rPr>
            <w:rStyle w:val="a5"/>
            <w:rFonts w:ascii="Arial" w:hAnsi="Arial" w:cs="Arial"/>
            <w:color w:val="0067A5"/>
            <w:sz w:val="23"/>
            <w:szCs w:val="23"/>
            <w:u w:val="none"/>
          </w:rPr>
          <w:t>микобактерий</w:t>
        </w:r>
      </w:hyperlink>
      <w:r>
        <w:rPr>
          <w:rFonts w:ascii="Arial" w:hAnsi="Arial" w:cs="Arial"/>
          <w:color w:val="000000"/>
          <w:sz w:val="23"/>
          <w:szCs w:val="23"/>
        </w:rPr>
        <w:t>, как правило, микобактерией туберкулеза  (она же - палочка Коха).  Микобактерия туберкулеза была открыта 24 марта 1882 года немецким микробиологом Робертом Кохом, а с 1993 года, по инициативе Всемирной организации здравоохранения (ВОЗ), день 24 марта объявлен Всемирным днем борьбы с туберкулезом.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Микобактерии очень устойчивы в окружающей среде. Так, при температуре 23 °C во влажном и тёмном месте она сохраняется до 7 лет. В тёмном и сухом месте (при высыхании мокроты больного или в пыли) микобактерии туберкулеза сохраняются до 10—12 месяцев, в уличной пыли (то есть в сухом и светлом месте) палочка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"http://ru.wikipedia.org/wiki/%D0%9A%D0%BE%D1%85,_%D0%A0%D0%BE%D0%B1%D0%B5%D1%80%D1%82"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5"/>
          <w:rFonts w:ascii="Arial" w:hAnsi="Arial" w:cs="Arial"/>
          <w:color w:val="0067A5"/>
          <w:sz w:val="23"/>
          <w:szCs w:val="23"/>
          <w:u w:val="none"/>
        </w:rPr>
        <w:t>Коха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сохраняется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2 месяцев, на страницах книг — до 3 месяцев, в воде — до 5 месяцев. В почве микобактерии туберкулеза  сохраняются до 6 месяцев, в сыром </w:t>
      </w:r>
      <w:hyperlink r:id="rId8" w:history="1">
        <w:r>
          <w:rPr>
            <w:rStyle w:val="a5"/>
            <w:rFonts w:ascii="Arial" w:hAnsi="Arial" w:cs="Arial"/>
            <w:color w:val="0067A5"/>
            <w:sz w:val="23"/>
            <w:szCs w:val="23"/>
            <w:u w:val="none"/>
          </w:rPr>
          <w:t>молоке</w:t>
        </w:r>
      </w:hyperlink>
      <w:r>
        <w:rPr>
          <w:rFonts w:ascii="Arial" w:hAnsi="Arial" w:cs="Arial"/>
          <w:color w:val="000000"/>
          <w:sz w:val="23"/>
          <w:szCs w:val="23"/>
        </w:rPr>
        <w:t> — до 2 недель, в масле и сыре — до года. Ультрафиолетовые лучи действуют на них губительно: прямые солнечные лучи убивают в течение 3-5 минут. Столь же эффективно кипячение, при котором гибель туберкулезной палочки наблюдается через 3-5 минут.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Какие факторы способствуют развитию туберкулеза?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Плохие социально-бытовые условия (частое нахождение в душных, пыльных, непроветриваемых помещениях; постоянный контакт с больным человеком).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Переутомление, неполноценное питание, стрессы.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Длительное курение.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Хронические заболевания: в первую очередь – заболевания легких, сахарный диабет, язвенная болезнь желудка и двенадцатиперстной кишки, алкоголизм, наркомания.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Различные состояния иммунодефицита, особенно ВИЧ и СПИД.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Источник инфекции и пути заражения.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Источником инфекции может быть человек, больной активной формой туберкулеза, или больное животное. Один больной туберкулезом человек может заразить (в среднем) до 15 человек в год.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Заражение может происходить разными путями.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Воздушно-капельный путь – при разговоре, сопровождающимся кашлем, чиханием больного человека.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Воздушно-пылевой путь – при попадании в организм здорового человека частиц мокроты больного вместе с пылью.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Контактно-бытовой путь – проникновение инфекции в организм через поврежденную кожу и слизистые оболочки.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Пищевой путь – при употреблении в пищу продуктов питания от больного туберкулезом скота (молочные, кисломолочные и мясные продукты). Этот путь встречается очень редко.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Первые признаки туберкулеза.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Быстрая утомляемость и появление общей слабости.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Снижение или отсутствие аппетита, потеря веса.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Повышенная потливость, особенно под утро и в основном  в верхней части туловища.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Появление одышки при небольших физических нагрузках.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Незначительное, неощущаемое повышение температуры тела до 37,2-37,8</w:t>
      </w:r>
      <w:r>
        <w:rPr>
          <w:rFonts w:ascii="Cambria Math" w:hAnsi="Cambria Math" w:cs="Cambria Math"/>
          <w:color w:val="000000"/>
          <w:sz w:val="23"/>
          <w:szCs w:val="23"/>
        </w:rPr>
        <w:t>⁰</w:t>
      </w:r>
      <w:r>
        <w:rPr>
          <w:rFonts w:ascii="Arial" w:hAnsi="Arial" w:cs="Arial"/>
          <w:color w:val="000000"/>
          <w:sz w:val="23"/>
          <w:szCs w:val="23"/>
        </w:rPr>
        <w:t>С.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Длительный, не поддающийся лечению кашель или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подкашливание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выделением мокроты (возможно с кровью).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Профилактика туберкулёза.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DD0055"/>
          <w:sz w:val="23"/>
          <w:szCs w:val="23"/>
        </w:rPr>
        <w:t>Профилактика туберкулеза у детей.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Основные методы профилактики заболевания туберкулёзом у детей - вакцинация БЦЖ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химиопрофилактика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 первые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3-7 дней жизни ребенка. Вакцина БЦЖ вводится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внутрикожно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генерализованных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форм туберкулёза.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DD0055"/>
          <w:sz w:val="23"/>
          <w:szCs w:val="23"/>
        </w:rPr>
        <w:t>Профилактика туберкулеза у взрослых.</w:t>
      </w:r>
    </w:p>
    <w:p w:rsidR="003620DC" w:rsidRDefault="003620DC" w:rsidP="003620D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 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 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EE3B5F" w:rsidRDefault="00EE3B5F"/>
    <w:p w:rsidR="0051451F" w:rsidRDefault="0051451F"/>
    <w:p w:rsidR="0051451F" w:rsidRDefault="0051451F"/>
    <w:p w:rsidR="0051451F" w:rsidRDefault="0051451F"/>
    <w:p w:rsidR="0051451F" w:rsidRDefault="0051451F"/>
    <w:p w:rsidR="0051451F" w:rsidRDefault="0051451F"/>
    <w:p w:rsidR="0051451F" w:rsidRDefault="0051451F">
      <w:r>
        <w:rPr>
          <w:noProof/>
          <w:lang w:eastAsia="ru-RU"/>
        </w:rPr>
        <w:lastRenderedPageBreak/>
        <w:drawing>
          <wp:inline distT="0" distB="0" distL="0" distR="0" wp14:anchorId="5B7757EB" wp14:editId="190B5148">
            <wp:extent cx="5940425" cy="4063251"/>
            <wp:effectExtent l="0" t="0" r="3175" b="0"/>
            <wp:docPr id="1" name="Рисунок 1" descr="https://blotos.ru/wp-content/uploads/8/3/a/83aec760933c2dc14236863a1499791a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tos.ru/wp-content/uploads/8/3/a/83aec760933c2dc14236863a1499791a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DC"/>
    <w:rsid w:val="00012720"/>
    <w:rsid w:val="000228E7"/>
    <w:rsid w:val="00024358"/>
    <w:rsid w:val="00063B18"/>
    <w:rsid w:val="00067D18"/>
    <w:rsid w:val="00073049"/>
    <w:rsid w:val="000A37C5"/>
    <w:rsid w:val="00115E69"/>
    <w:rsid w:val="00123BDD"/>
    <w:rsid w:val="00123D30"/>
    <w:rsid w:val="001424B8"/>
    <w:rsid w:val="0016410A"/>
    <w:rsid w:val="00175AB7"/>
    <w:rsid w:val="001834DD"/>
    <w:rsid w:val="001D4946"/>
    <w:rsid w:val="001E2894"/>
    <w:rsid w:val="00204EF9"/>
    <w:rsid w:val="0022397D"/>
    <w:rsid w:val="00230AA6"/>
    <w:rsid w:val="00232082"/>
    <w:rsid w:val="00253D5C"/>
    <w:rsid w:val="0026485D"/>
    <w:rsid w:val="003055B7"/>
    <w:rsid w:val="00315E21"/>
    <w:rsid w:val="003375EA"/>
    <w:rsid w:val="00352343"/>
    <w:rsid w:val="00355C2B"/>
    <w:rsid w:val="003620DC"/>
    <w:rsid w:val="003A7E9B"/>
    <w:rsid w:val="003B2B17"/>
    <w:rsid w:val="00420C51"/>
    <w:rsid w:val="00427919"/>
    <w:rsid w:val="0046050B"/>
    <w:rsid w:val="00462A94"/>
    <w:rsid w:val="00463CC9"/>
    <w:rsid w:val="00484580"/>
    <w:rsid w:val="004A3497"/>
    <w:rsid w:val="004B74B6"/>
    <w:rsid w:val="004F100A"/>
    <w:rsid w:val="0051451F"/>
    <w:rsid w:val="0052316B"/>
    <w:rsid w:val="00530866"/>
    <w:rsid w:val="005523AC"/>
    <w:rsid w:val="0057126D"/>
    <w:rsid w:val="00584EA7"/>
    <w:rsid w:val="005B6127"/>
    <w:rsid w:val="005F78B1"/>
    <w:rsid w:val="006914DB"/>
    <w:rsid w:val="006E05F3"/>
    <w:rsid w:val="006F5689"/>
    <w:rsid w:val="0070001D"/>
    <w:rsid w:val="00725664"/>
    <w:rsid w:val="00752130"/>
    <w:rsid w:val="0076494F"/>
    <w:rsid w:val="00781620"/>
    <w:rsid w:val="00786636"/>
    <w:rsid w:val="007D02DF"/>
    <w:rsid w:val="007D21BD"/>
    <w:rsid w:val="007E7F23"/>
    <w:rsid w:val="008414A6"/>
    <w:rsid w:val="008707B8"/>
    <w:rsid w:val="008A6C8A"/>
    <w:rsid w:val="008C6242"/>
    <w:rsid w:val="008D4797"/>
    <w:rsid w:val="00931D41"/>
    <w:rsid w:val="00974D32"/>
    <w:rsid w:val="00997E90"/>
    <w:rsid w:val="009A4858"/>
    <w:rsid w:val="009F4688"/>
    <w:rsid w:val="00A201F0"/>
    <w:rsid w:val="00A30BBE"/>
    <w:rsid w:val="00AA49C7"/>
    <w:rsid w:val="00AA6FE5"/>
    <w:rsid w:val="00AB0886"/>
    <w:rsid w:val="00AE1D0B"/>
    <w:rsid w:val="00AF22DE"/>
    <w:rsid w:val="00AF42BD"/>
    <w:rsid w:val="00B146ED"/>
    <w:rsid w:val="00B14FD5"/>
    <w:rsid w:val="00B27CFC"/>
    <w:rsid w:val="00B36163"/>
    <w:rsid w:val="00B70DB9"/>
    <w:rsid w:val="00B81A60"/>
    <w:rsid w:val="00BC132E"/>
    <w:rsid w:val="00BC720E"/>
    <w:rsid w:val="00BF5CF1"/>
    <w:rsid w:val="00C255EE"/>
    <w:rsid w:val="00C3244E"/>
    <w:rsid w:val="00C42201"/>
    <w:rsid w:val="00C50345"/>
    <w:rsid w:val="00C964EA"/>
    <w:rsid w:val="00CB47F8"/>
    <w:rsid w:val="00D216AF"/>
    <w:rsid w:val="00D23688"/>
    <w:rsid w:val="00D261F1"/>
    <w:rsid w:val="00D33728"/>
    <w:rsid w:val="00D61FFF"/>
    <w:rsid w:val="00D62394"/>
    <w:rsid w:val="00D62FD1"/>
    <w:rsid w:val="00D847E3"/>
    <w:rsid w:val="00D943DE"/>
    <w:rsid w:val="00D96D52"/>
    <w:rsid w:val="00DD1F7B"/>
    <w:rsid w:val="00DF2041"/>
    <w:rsid w:val="00DF2E8F"/>
    <w:rsid w:val="00E067C4"/>
    <w:rsid w:val="00E43D75"/>
    <w:rsid w:val="00E448EC"/>
    <w:rsid w:val="00E522D9"/>
    <w:rsid w:val="00E81679"/>
    <w:rsid w:val="00EB19CD"/>
    <w:rsid w:val="00EC6215"/>
    <w:rsid w:val="00ED377C"/>
    <w:rsid w:val="00EE1C37"/>
    <w:rsid w:val="00EE3B5F"/>
    <w:rsid w:val="00F21852"/>
    <w:rsid w:val="00F45C1D"/>
    <w:rsid w:val="00F7290D"/>
    <w:rsid w:val="00FB0C7C"/>
    <w:rsid w:val="00FB4D4A"/>
    <w:rsid w:val="00FB70E3"/>
    <w:rsid w:val="00FC5A15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0DC"/>
    <w:rPr>
      <w:b/>
      <w:bCs/>
    </w:rPr>
  </w:style>
  <w:style w:type="character" w:styleId="a5">
    <w:name w:val="Hyperlink"/>
    <w:basedOn w:val="a0"/>
    <w:uiPriority w:val="99"/>
    <w:semiHidden/>
    <w:unhideWhenUsed/>
    <w:rsid w:val="003620DC"/>
    <w:rPr>
      <w:color w:val="0000FF"/>
      <w:u w:val="single"/>
    </w:rPr>
  </w:style>
  <w:style w:type="character" w:styleId="a6">
    <w:name w:val="Emphasis"/>
    <w:basedOn w:val="a0"/>
    <w:uiPriority w:val="20"/>
    <w:qFormat/>
    <w:rsid w:val="00362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0DC"/>
    <w:rPr>
      <w:b/>
      <w:bCs/>
    </w:rPr>
  </w:style>
  <w:style w:type="character" w:styleId="a5">
    <w:name w:val="Hyperlink"/>
    <w:basedOn w:val="a0"/>
    <w:uiPriority w:val="99"/>
    <w:semiHidden/>
    <w:unhideWhenUsed/>
    <w:rsid w:val="003620DC"/>
    <w:rPr>
      <w:color w:val="0000FF"/>
      <w:u w:val="single"/>
    </w:rPr>
  </w:style>
  <w:style w:type="character" w:styleId="a6">
    <w:name w:val="Emphasis"/>
    <w:basedOn w:val="a0"/>
    <w:uiPriority w:val="20"/>
    <w:qFormat/>
    <w:rsid w:val="003620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B%D0%BE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8%D0%BA%D0%BE%D0%B1%D0%B0%D0%BA%D1%82%D0%B5%D1%80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2022-03-25T05:39:00Z</dcterms:created>
  <dcterms:modified xsi:type="dcterms:W3CDTF">2022-03-25T05:43:00Z</dcterms:modified>
</cp:coreProperties>
</file>